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главного государственного налогового инспектора 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отдела  камеральных проверок № 6 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Межрайонной ИФНС России № 24 по Санкт-Петербургу</w:t>
      </w: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u w:val="single"/>
          <w:lang w:eastAsia="ru-RU"/>
        </w:rPr>
        <w:br/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I. Общие положения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главный государственный налоговый инспектор отдела камеральных проверок № 6  Межрайонной ИФНС России № 24 по Санкт-Петербургу (далее–главный государственный налоговый инспектор)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относится к ведущей группе должностей гражданской службы категории "специалисты".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Область профессиональной служебной деятельности главного государственного налогового инспектора отдела камеральных проверок № 6: регулирование налоговой деятельности.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гражданского служащего: </w:t>
      </w:r>
      <w:r>
        <w:rPr>
          <w:rFonts w:ascii="Times New Roman" w:eastAsia="Calibri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сборов.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ИФНС России № 24 по Санкт-Петербургу (далее - Инспекция).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 Главный государственный налоговый инспектор непосредственно подчиняется начальнику отдела.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II. Квалификационные требования для замещения </w:t>
      </w: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должности гражданской службы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6.1. Наличие высшего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ниже уровня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по специальности направления подготовки: "Государственное и муниципальное управление", "Государственный аудит", "Экономика", "Финансы и кредит", "Юриспруденция", "Менеджмент".</w:t>
      </w:r>
    </w:p>
    <w:p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>
      <w:pPr>
        <w:widowControl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6.3.1. В сфере законодательства Российской Федерации: Налогового </w:t>
      </w:r>
      <w:hyperlink r:id="rId11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кодекс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Бюджетного </w:t>
      </w:r>
      <w:hyperlink r:id="rId12" w:history="1">
        <w:r>
          <w:rPr>
            <w:rFonts w:ascii="Times New Roman" w:eastAsia="Calibri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Федерального </w:t>
      </w:r>
      <w:hyperlink r:id="rId13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9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>
          <w:rPr>
            <w:rFonts w:ascii="Times New Roman" w:eastAsia="Calibri" w:hAnsi="Times New Roman" w:cs="Times New Roman"/>
            <w:sz w:val="26"/>
            <w:szCs w:val="26"/>
          </w:rPr>
          <w:t>Указ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Указ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>
          <w:rPr>
            <w:rFonts w:ascii="Times New Roman" w:eastAsia="Calibri" w:hAnsi="Times New Roman" w:cs="Times New Roman"/>
            <w:sz w:val="26"/>
            <w:szCs w:val="26"/>
          </w:rPr>
          <w:t>постановления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приказ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>
        <w:rPr>
          <w:rFonts w:ascii="Times New Roman" w:eastAsia="Calibri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</w:t>
      </w: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порядок, этапы, инструменты проведения; ограничения при проведении проверочных процедур;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6.6. 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формирование плана проведения проверок полноты исчисления и уплаты налогов;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составление акта по результатам проведения камеральной налоговой проверки.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6.7. 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Наличие функциональных умений: осуществления экспертизы проектов  нормативных правовых актов; обеспечения выполнения поставленных руководством задач;  эффективное планирование служебного времени, анализ и прогнозирование деятельности в порученной сфере; 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 управление электронной почтой. </w:t>
      </w:r>
    </w:p>
    <w:p>
      <w:pPr>
        <w:keepNext/>
        <w:tabs>
          <w:tab w:val="left" w:pos="1440"/>
        </w:tabs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III. Должностные обязанности, права и ответственность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статьями 14</w:t>
        </w:r>
      </w:hyperlink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25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15</w:t>
        </w:r>
      </w:hyperlink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26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17</w:t>
        </w:r>
      </w:hyperlink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27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18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функций, возложенных на отдел камеральных проверок № 6 главный государственный налоговый инспектор обязан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>
      <w:pPr>
        <w:shd w:val="clear" w:color="auto" w:fill="FFFFFF"/>
        <w:tabs>
          <w:tab w:val="left" w:pos="0"/>
          <w:tab w:val="left" w:pos="851"/>
        </w:tabs>
        <w:ind w:firstLine="567"/>
        <w:contextualSpacing/>
        <w:jc w:val="both"/>
        <w:rPr>
          <w:rFonts w:ascii="Calibri" w:eastAsia="Calibri" w:hAnsi="Calibri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- 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контролировать соблюдение 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РФ; 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- участвовать в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контроле за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своевременностью уплаты в бюджет сумм,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доначисленных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результате камеральных проверок;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выполнять все поручения начальника отдела по вопросам организации работ и представления отчетов;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проводить в утвержденные сроки в полном объеме камеральные проверки, обоснованности применении налогоплательщиком налоговой ставки 0 процентов и налоговых вычетов по НДС;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проводить в утвержденные сроки в полном объеме камеральные проверки, контрольные мероприятия правильности предъявления НДС, уплаченного на таможне;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проводить в утвержденные сроки в полном объеме камеральные проверки, обоснованности применении налогоплательщиком налоговых вычетов по НДС на внутреннем рынке;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проводить исполнение процедуры привлечения к административной ответственности в соответствии со статьями 15.5 и 15.6 КоАП РФ за несвоевременное представление налоговой отчетности;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при обнаружении факта, свидетельствующего о нарушении налогоплательщиком законодательства о налогах и сборах, в сроки, установленные налоговым кодексом составить Акт камеральной налоговой проверки и по результатам проверки вынести соответствующее решение;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своевременно переносить в карточки расчета с бюджетом налогоплательщика решения о привлечении к ответственности (об отказе в привлечении к ответственности);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при проведении работ и выполнении задач в ПО «АИС Налог-3» строго придерживаться инструкции на рабочих местах по соответствующему профилю работ;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приостанавливать и возобновлять операции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 счетам в случае неисполнения налогоплательщиком обязанности по передаче квитанции о приеме документов по телекоммуникационным каналам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связи;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проводить проверки соблюдения валютного законодательства РФ независимо от предмета и субъекта проверки;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в случае выявления нарушения валютного законодательства, в рамках валютного контроля в пределах компетенции налоговых органов, своевременно составлять протокол об административных нарушениях;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в установленный законодательством срок принимать все необходимые меры по материалам камеральных проверок, налагаемым административным штрафам и финансовым санкциям;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в случае нарушения налогового законодательства должностным лицом налогоплательщика, своевременно выписать протокол об административном правонарушении;</w:t>
      </w:r>
    </w:p>
    <w:p>
      <w:pPr>
        <w:tabs>
          <w:tab w:val="left" w:pos="0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нести ответственность за документы, находящиеся в инспекции, поступающие от налогоплательщиков;</w:t>
      </w:r>
    </w:p>
    <w:p>
      <w:pPr>
        <w:tabs>
          <w:tab w:val="left" w:pos="0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нести ответственность за сохранность служебного удостоверения работника Федеральной налоговой службы;</w:t>
      </w:r>
    </w:p>
    <w:p>
      <w:pPr>
        <w:tabs>
          <w:tab w:val="left" w:pos="0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не позднее следующего дня докладывать начальнику отдела обо всех имевших место личных упущениях и ошибках в работе;</w:t>
      </w:r>
    </w:p>
    <w:p>
      <w:pPr>
        <w:tabs>
          <w:tab w:val="left" w:pos="0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- принимать участие в подготовке отчетности отдела по установленным формам  по результатам работы;</w:t>
      </w:r>
    </w:p>
    <w:p>
      <w:pPr>
        <w:tabs>
          <w:tab w:val="left" w:pos="0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осуществлять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повышением качества ведения баз данных местного уровня;</w:t>
      </w:r>
    </w:p>
    <w:p>
      <w:pPr>
        <w:tabs>
          <w:tab w:val="left" w:pos="0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знать и постоянно повышать уровень знаний по практике применения действующего законодательства в сфере налогообложения по всем направлениям работы отдела;</w:t>
      </w:r>
    </w:p>
    <w:p>
      <w:pPr>
        <w:tabs>
          <w:tab w:val="left" w:pos="0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соблюдать коммерческую тайну налогоплательщиков;</w:t>
      </w:r>
    </w:p>
    <w:p>
      <w:pPr>
        <w:tabs>
          <w:tab w:val="left" w:pos="0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изучать программные разработки, поступающие из вычислительного центра УФНС России по Санкт-Петербургу по профилю работы отдела;</w:t>
      </w:r>
    </w:p>
    <w:p>
      <w:pPr>
        <w:tabs>
          <w:tab w:val="left" w:pos="0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уведомлять представителя нанимателя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о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>
      <w:pPr>
        <w:tabs>
          <w:tab w:val="left" w:pos="0"/>
        </w:tabs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соблюдать ограничения, не нарушать запреты, которые установлены законодательством Российской Федерации;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поддерживать уровень квалификации, необходимый для надлежащего исполнения своих должностных обязанностей;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соблюдать установленные правила предоставления служебной информации;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проявлять корректность в обращении с налогоплательщиками и работниками Инспекции;</w:t>
      </w:r>
    </w:p>
    <w:p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 79-ФЗ «О государственной гражданской службе Российской Федерации»; </w:t>
      </w:r>
    </w:p>
    <w:p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своевременно и качественно исполнять приказы, распоряжения 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поручения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соблюдать правила и нормы охраны труда и техники безопасности;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соблюдать служебный распорядок инспекции;</w:t>
      </w:r>
    </w:p>
    <w:p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выполнять иные поручения руководства инспекции по вопросам, входящим в компетенцию отдела.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операции технологических процессов  в соответствии с перечнем утвержденных карт внутреннего контроля.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по результатам выполнения своей профессиональной деятельность установленной настоящим регламентом, гражданский служащий обязан не допускать совершения административных правонарушений, связанных с невыполнением законных требований прокурора, следователя, дознавателя или должностного лица, осуществляющего производство по делу об административном нарушении.</w:t>
      </w:r>
      <w:proofErr w:type="gramEnd"/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совершения данных административных нарушений гражданский служащий несет персональную ответственность, установленную ст.5.59 и ст.17.7 КоАП РФ.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- осуществлять права, зафиксированные в служебном контракте;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- 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- ставить перед руководством инспекции вопросы о переносе в установленном порядке сроков выполнения работ;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- принимать участие в совещаниях по обсуждению вопросов, связанных с направлением деятельности отдела;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представлять начальнику отдела предложения по совершенствованию труда, рационального использования кадрового состава, техники;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принимать участие в совещаниях, проводимых в отделе.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10.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  <w:proofErr w:type="gramEnd"/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8" w:history="1">
        <w:r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законодательством</w:t>
        </w:r>
      </w:hyperlink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10"/>
          <w:szCs w:val="26"/>
          <w:lang w:eastAsia="ru-RU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IV. Перечень вопросов, по которым главный государственн</w:t>
      </w:r>
      <w:r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ый 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налогов</w:t>
      </w:r>
      <w:r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>ый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инспектор</w:t>
      </w:r>
      <w:r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вправе или обязан самостоятельно принимать </w:t>
      </w:r>
      <w:proofErr w:type="gramStart"/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управленческие</w:t>
      </w:r>
      <w:proofErr w:type="gramEnd"/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и иные решения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</w:t>
      </w:r>
      <w:r>
        <w:rPr>
          <w:rFonts w:ascii="Times New Roman" w:eastAsia="Calibri" w:hAnsi="Times New Roman" w:cs="Times New Roman"/>
          <w:sz w:val="26"/>
          <w:szCs w:val="26"/>
        </w:rPr>
        <w:t>При исполнении служебных обязанностей главный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r>
        <w:rPr>
          <w:rFonts w:ascii="Times New Roman" w:eastAsia="Calibri" w:hAnsi="Times New Roman" w:cs="Times New Roman"/>
          <w:sz w:val="26"/>
          <w:szCs w:val="26"/>
        </w:rPr>
        <w:t>При исполнении служебных обязанностей главный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 вправе принимать управленческие решения.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V. Перечень вопросов, по которым главный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  <w:r>
        <w:rPr>
          <w:rFonts w:ascii="Times New Roman" w:eastAsia="Calibri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Главный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функциональной компетенции принимает участие в подготовке решений в части налогообложения,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подготовке нормативных актов и (или) проектов управленческих и иных решений.</w:t>
      </w:r>
    </w:p>
    <w:p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Главный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положений об инспекции и отделе;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иных актов по поручению  руководства инспекции.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принятия данных решений</w:t>
      </w: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>
      <w:pPr>
        <w:spacing w:after="0" w:line="240" w:lineRule="auto"/>
        <w:ind w:right="17"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16. 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главный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общих принципов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</w:t>
      </w:r>
      <w:hyperlink r:id="rId30" w:history="1">
        <w:r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Указом</w:t>
        </w:r>
      </w:hyperlink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2002 г</w:t>
        </w:r>
      </w:smartTag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1" w:history="1">
        <w:r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статьей 18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>Федеральной налоговой службы</w:t>
      </w: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18. В соответствии с замещаемой должностью и в пределах функциональной компетенции, главный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выполняет организационное обеспечение оказания следующих видов государственных услуг: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налогоплательщиков;</w:t>
      </w:r>
    </w:p>
    <w:p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>иных услуг.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r>
        <w:rPr>
          <w:rFonts w:ascii="Times New Roman" w:eastAsia="Calibri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главного государственного налогового инспектора </w:t>
      </w:r>
      <w:r>
        <w:rPr>
          <w:rFonts w:ascii="Times New Roman" w:eastAsia="Calibri" w:hAnsi="Times New Roman" w:cs="Times New Roman"/>
          <w:sz w:val="26"/>
          <w:szCs w:val="26"/>
        </w:rPr>
        <w:t>оценивается по следующим показателям: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>
      <w:headerReference w:type="even" r:id="rId32"/>
      <w:headerReference w:type="default" r:id="rId33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12036354.17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garantF1://12036354.15" TargetMode="External"/><Relationship Id="rId33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yperlink" Target="garantF1://84842.1000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garantF1://12036354.14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hyperlink" Target="garantF1://84842.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3534</Words>
  <Characters>20146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Татьяна Валерьевна</dc:creator>
  <cp:lastModifiedBy>Данилова Виктория Олеговна</cp:lastModifiedBy>
  <cp:revision>3</cp:revision>
  <dcterms:created xsi:type="dcterms:W3CDTF">2022-09-26T07:15:00Z</dcterms:created>
  <dcterms:modified xsi:type="dcterms:W3CDTF">2022-09-27T13:41:00Z</dcterms:modified>
</cp:coreProperties>
</file>